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67BFDB78" w:rsidR="001B7CA2" w:rsidRPr="0002213A" w:rsidRDefault="00304BE6" w:rsidP="00B669A0">
      <w:pPr>
        <w:pBdr>
          <w:bottom w:val="single" w:sz="4" w:space="1" w:color="auto"/>
        </w:pBdr>
        <w:rPr>
          <w:b/>
          <w:bCs/>
          <w:lang w:val="en-GB"/>
        </w:rPr>
      </w:pPr>
      <w:r>
        <w:rPr>
          <w:b/>
          <w:lang w:val="en-AU"/>
        </w:rPr>
        <w:t>BULGARIA</w:t>
      </w:r>
      <w:r w:rsidR="00D6657B" w:rsidRPr="0002213A">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6B167497" w14:textId="42CA307D" w:rsidR="00694C36" w:rsidRPr="001B7CA2" w:rsidRDefault="001B7CA2" w:rsidP="00621510">
      <w:pPr>
        <w:rPr>
          <w:lang w:val="en-GB"/>
        </w:rPr>
      </w:pPr>
      <w:r w:rsidRPr="001B7CA2">
        <w:rPr>
          <w:b/>
          <w:bCs/>
          <w:i/>
          <w:iCs/>
          <w:lang w:val="en-GB"/>
        </w:rPr>
        <w:t xml:space="preserve">A. Independence </w:t>
      </w:r>
      <w:r w:rsidRPr="001B7CA2">
        <w:rPr>
          <w:i/>
          <w:iCs/>
          <w:lang w:val="en-GB"/>
        </w:rPr>
        <w:t xml:space="preserve"> </w:t>
      </w:r>
    </w:p>
    <w:p w14:paraId="592DABEC" w14:textId="79F06B74" w:rsidR="00824724" w:rsidRDefault="001B7CA2" w:rsidP="00694C36">
      <w:pPr>
        <w:widowControl w:val="0"/>
        <w:tabs>
          <w:tab w:val="left" w:pos="1216"/>
        </w:tabs>
        <w:autoSpaceDE w:val="0"/>
        <w:autoSpaceDN w:val="0"/>
        <w:spacing w:after="0" w:line="240" w:lineRule="auto"/>
        <w:rPr>
          <w:i/>
          <w:lang w:val="en-US"/>
        </w:rPr>
      </w:pPr>
      <w:r w:rsidRPr="00824724">
        <w:rPr>
          <w:i/>
          <w:iCs/>
          <w:lang w:val="en-GB"/>
        </w:rPr>
        <w:t xml:space="preserve">5. </w:t>
      </w:r>
      <w:r w:rsidR="00824724" w:rsidRPr="00824724">
        <w:rPr>
          <w:i/>
          <w:lang w:val="en-US"/>
        </w:rPr>
        <w:t>Independence (including composition and nomination of its members), and powers of the body tasked with safeguarding the independence of the judiciary (e.g. Council for the Judiciary)</w:t>
      </w:r>
    </w:p>
    <w:p w14:paraId="175731D6" w14:textId="4CE2CC65" w:rsidR="006E17DA" w:rsidRDefault="006E17DA" w:rsidP="00694C36">
      <w:pPr>
        <w:widowControl w:val="0"/>
        <w:tabs>
          <w:tab w:val="left" w:pos="1216"/>
        </w:tabs>
        <w:autoSpaceDE w:val="0"/>
        <w:autoSpaceDN w:val="0"/>
        <w:spacing w:after="0" w:line="240" w:lineRule="auto"/>
        <w:rPr>
          <w:i/>
          <w:lang w:val="en-US"/>
        </w:rPr>
      </w:pPr>
    </w:p>
    <w:p w14:paraId="33AA23F9" w14:textId="149128C6" w:rsidR="00776CB6" w:rsidRPr="00D754D8" w:rsidRDefault="002A7615" w:rsidP="00776CB6">
      <w:pPr>
        <w:spacing w:after="0" w:line="240" w:lineRule="auto"/>
        <w:jc w:val="both"/>
        <w:rPr>
          <w:iCs/>
          <w:lang w:val="en-US"/>
        </w:rPr>
      </w:pPr>
      <w:r>
        <w:rPr>
          <w:iCs/>
          <w:lang w:val="en-US"/>
        </w:rPr>
        <w:t xml:space="preserve">In March 2021, the Human Rights Council adopted the outcome of the </w:t>
      </w:r>
      <w:r w:rsidR="00D754D8">
        <w:rPr>
          <w:iCs/>
          <w:lang w:val="en-US"/>
        </w:rPr>
        <w:t>U</w:t>
      </w:r>
      <w:r>
        <w:rPr>
          <w:iCs/>
          <w:lang w:val="en-US"/>
        </w:rPr>
        <w:t>niversal</w:t>
      </w:r>
      <w:r w:rsidR="00D754D8">
        <w:rPr>
          <w:iCs/>
          <w:lang w:val="en-US"/>
        </w:rPr>
        <w:t xml:space="preserve"> P</w:t>
      </w:r>
      <w:r>
        <w:rPr>
          <w:iCs/>
          <w:lang w:val="en-US"/>
        </w:rPr>
        <w:t xml:space="preserve">eriodic </w:t>
      </w:r>
      <w:r w:rsidR="00D754D8">
        <w:rPr>
          <w:iCs/>
          <w:lang w:val="en-US"/>
        </w:rPr>
        <w:t>R</w:t>
      </w:r>
      <w:r>
        <w:rPr>
          <w:iCs/>
          <w:lang w:val="en-US"/>
        </w:rPr>
        <w:t>eview of Bulgaria</w:t>
      </w:r>
      <w:r w:rsidR="00D754D8">
        <w:rPr>
          <w:iCs/>
          <w:lang w:val="en-US"/>
        </w:rPr>
        <w:t xml:space="preserve">, where </w:t>
      </w:r>
      <w:r w:rsidR="00776CB6">
        <w:rPr>
          <w:iCs/>
          <w:lang w:val="en-US"/>
        </w:rPr>
        <w:t>Bulgaria</w:t>
      </w:r>
      <w:r w:rsidR="00307AE8">
        <w:rPr>
          <w:iCs/>
          <w:lang w:val="en-US"/>
        </w:rPr>
        <w:t xml:space="preserve"> </w:t>
      </w:r>
      <w:r w:rsidR="00307AE8">
        <w:rPr>
          <w:lang w:val="en-GB"/>
        </w:rPr>
        <w:t xml:space="preserve">considered the implementation of </w:t>
      </w:r>
      <w:r w:rsidR="00307AE8" w:rsidRPr="00834397">
        <w:rPr>
          <w:lang w:val="en-GB"/>
        </w:rPr>
        <w:t xml:space="preserve">the recommendation </w:t>
      </w:r>
      <w:r w:rsidR="00307AE8">
        <w:rPr>
          <w:lang w:val="en-GB"/>
        </w:rPr>
        <w:t xml:space="preserve">regarding </w:t>
      </w:r>
      <w:r w:rsidR="00307AE8" w:rsidRPr="00834397">
        <w:rPr>
          <w:lang w:val="en-GB"/>
        </w:rPr>
        <w:t>the reform of the Supreme Judicial Council</w:t>
      </w:r>
      <w:r w:rsidR="00921F12">
        <w:rPr>
          <w:lang w:val="en-GB"/>
        </w:rPr>
        <w:t xml:space="preserve"> </w:t>
      </w:r>
      <w:bookmarkStart w:id="0" w:name="_GoBack"/>
      <w:bookmarkEnd w:id="0"/>
      <w:r w:rsidR="00776CB6" w:rsidRPr="00776CB6">
        <w:rPr>
          <w:iCs/>
          <w:lang w:val="en-US"/>
        </w:rPr>
        <w:t>(</w:t>
      </w:r>
      <w:hyperlink r:id="rId8" w:history="1">
        <w:r w:rsidR="002E698A" w:rsidRPr="002E698A">
          <w:rPr>
            <w:rStyle w:val="Hyperlink"/>
            <w:iCs/>
            <w:lang w:val="en-US"/>
          </w:rPr>
          <w:t>A/HRC/46/13/</w:t>
        </w:r>
        <w:proofErr w:type="gramStart"/>
        <w:r w:rsidR="002E698A" w:rsidRPr="002E698A">
          <w:rPr>
            <w:rStyle w:val="Hyperlink"/>
            <w:iCs/>
            <w:lang w:val="en-US"/>
          </w:rPr>
          <w:t xml:space="preserve">Add.1 </w:t>
        </w:r>
        <w:proofErr w:type="gramEnd"/>
      </w:hyperlink>
      <w:r w:rsidR="002E698A">
        <w:rPr>
          <w:iCs/>
          <w:lang w:val="en-US"/>
        </w:rPr>
        <w:t>, para B, recommendation 134.82</w:t>
      </w:r>
      <w:r w:rsidR="00776CB6" w:rsidRPr="00776CB6">
        <w:rPr>
          <w:iCs/>
          <w:lang w:val="en-US"/>
        </w:rPr>
        <w:t>).</w:t>
      </w:r>
      <w:r w:rsidR="002E698A">
        <w:rPr>
          <w:iCs/>
          <w:lang w:val="en-US"/>
        </w:rPr>
        <w:t xml:space="preserve"> </w:t>
      </w:r>
    </w:p>
    <w:p w14:paraId="04D0F1FB" w14:textId="77777777" w:rsidR="00D754D8" w:rsidRDefault="00D754D8" w:rsidP="00D754D8">
      <w:pPr>
        <w:spacing w:after="0" w:line="240" w:lineRule="auto"/>
        <w:rPr>
          <w:iCs/>
          <w:lang w:val="en-GB"/>
        </w:rPr>
      </w:pPr>
    </w:p>
    <w:p w14:paraId="71CFA76C" w14:textId="7D8ABAD3" w:rsidR="00694C36" w:rsidRDefault="00D754D8" w:rsidP="00621510">
      <w:pPr>
        <w:spacing w:after="0" w:line="240" w:lineRule="auto"/>
        <w:jc w:val="both"/>
        <w:rPr>
          <w:iCs/>
          <w:lang w:val="en-GB"/>
        </w:rPr>
      </w:pPr>
      <w:r w:rsidRPr="00AD5849">
        <w:rPr>
          <w:iCs/>
          <w:lang w:val="en-GB"/>
        </w:rPr>
        <w:t>In May 2021, the UN High Commissioner for Human Rights addressed a public letter to the Ministry of Foreign Affairs of Bulgaria following the adoption by the Human Rights Council of the final outcome report on Bulgaria’s Universal Periodic Review (UPR). In the annex of the letter the High Commissioner recommended Bulgaria to review the legislative framework and take measure</w:t>
      </w:r>
      <w:r w:rsidR="009F376B" w:rsidRPr="00AD5849">
        <w:rPr>
          <w:iCs/>
          <w:lang w:val="en-GB"/>
        </w:rPr>
        <w:t>s</w:t>
      </w:r>
      <w:r w:rsidRPr="00AD5849">
        <w:rPr>
          <w:iCs/>
          <w:lang w:val="en-GB"/>
        </w:rPr>
        <w:t xml:space="preserve"> to protect the full independence and impartiality of the judiciary </w:t>
      </w:r>
      <w:r>
        <w:rPr>
          <w:iCs/>
          <w:lang w:val="en-GB"/>
        </w:rPr>
        <w:t xml:space="preserve">(at </w:t>
      </w:r>
      <w:hyperlink r:id="rId9" w:history="1">
        <w:r w:rsidRPr="00D754D8">
          <w:rPr>
            <w:rStyle w:val="Hyperlink"/>
            <w:iCs/>
            <w:lang w:val="en-GB"/>
          </w:rPr>
          <w:t>https://lib.ohchr.org/HRBodies/UPR/Documents/Session36/BG/HCLetter-Bulgaria.pdf</w:t>
        </w:r>
      </w:hyperlink>
      <w:r w:rsidRPr="00D754D8">
        <w:rPr>
          <w:iCs/>
          <w:lang w:val="en-GB"/>
        </w:rPr>
        <w:t>).</w:t>
      </w:r>
    </w:p>
    <w:p w14:paraId="21194557" w14:textId="77777777" w:rsidR="00621510" w:rsidRPr="00621510" w:rsidRDefault="00621510" w:rsidP="00621510">
      <w:pPr>
        <w:spacing w:after="0" w:line="240" w:lineRule="auto"/>
        <w:jc w:val="both"/>
        <w:rPr>
          <w:iCs/>
          <w:lang w:val="en-GB"/>
        </w:rPr>
      </w:pP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7BF46F00"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CB6F088" w14:textId="75BEBE53" w:rsidR="00317F02" w:rsidRDefault="007C43B7" w:rsidP="005124EE">
      <w:pPr>
        <w:jc w:val="both"/>
        <w:rPr>
          <w:iCs/>
          <w:lang w:val="en-GB"/>
        </w:rPr>
      </w:pPr>
      <w:r>
        <w:rPr>
          <w:iCs/>
          <w:lang w:val="en-US"/>
        </w:rPr>
        <w:t xml:space="preserve">In a statement at the end of the </w:t>
      </w:r>
      <w:r w:rsidRPr="007C43B7">
        <w:rPr>
          <w:iCs/>
          <w:lang w:val="en-US"/>
        </w:rPr>
        <w:t xml:space="preserve">first official visit </w:t>
      </w:r>
      <w:r>
        <w:rPr>
          <w:iCs/>
          <w:lang w:val="en-US"/>
        </w:rPr>
        <w:t xml:space="preserve">of </w:t>
      </w:r>
      <w:r w:rsidRPr="007C43B7">
        <w:rPr>
          <w:iCs/>
          <w:lang w:val="en-US"/>
        </w:rPr>
        <w:t>the UN Subcommittee on Prevention of Torture</w:t>
      </w:r>
      <w:r>
        <w:rPr>
          <w:iCs/>
          <w:lang w:val="en-US"/>
        </w:rPr>
        <w:t xml:space="preserve"> (SPT) </w:t>
      </w:r>
      <w:r w:rsidRPr="007C43B7">
        <w:rPr>
          <w:iCs/>
          <w:lang w:val="en-US"/>
        </w:rPr>
        <w:t>to</w:t>
      </w:r>
      <w:r>
        <w:rPr>
          <w:iCs/>
          <w:lang w:val="en-US"/>
        </w:rPr>
        <w:t xml:space="preserve"> Bulgaria </w:t>
      </w:r>
      <w:r w:rsidRPr="007C43B7">
        <w:rPr>
          <w:iCs/>
          <w:lang w:val="en-US"/>
        </w:rPr>
        <w:t>from 24 to 30 October</w:t>
      </w:r>
      <w:r>
        <w:rPr>
          <w:iCs/>
          <w:lang w:val="en-US"/>
        </w:rPr>
        <w:t xml:space="preserve"> </w:t>
      </w:r>
      <w:r w:rsidRPr="00113101">
        <w:rPr>
          <w:iCs/>
          <w:lang w:val="en-US"/>
        </w:rPr>
        <w:t>2021</w:t>
      </w:r>
      <w:r w:rsidR="005124EE" w:rsidRPr="00113101">
        <w:rPr>
          <w:iCs/>
          <w:lang w:val="en-US"/>
        </w:rPr>
        <w:t>,</w:t>
      </w:r>
      <w:r w:rsidR="005124EE">
        <w:rPr>
          <w:iCs/>
          <w:lang w:val="en-US"/>
        </w:rPr>
        <w:t xml:space="preserve"> </w:t>
      </w:r>
      <w:r w:rsidR="001F3B65">
        <w:rPr>
          <w:iCs/>
          <w:lang w:val="en-US"/>
        </w:rPr>
        <w:t xml:space="preserve">the </w:t>
      </w:r>
      <w:r w:rsidR="005124EE">
        <w:rPr>
          <w:iCs/>
          <w:lang w:val="en-US"/>
        </w:rPr>
        <w:t xml:space="preserve">Committee </w:t>
      </w:r>
      <w:r>
        <w:rPr>
          <w:iCs/>
          <w:lang w:val="en-US"/>
        </w:rPr>
        <w:t xml:space="preserve">emphasized the importance of </w:t>
      </w:r>
      <w:r w:rsidRPr="007C43B7">
        <w:rPr>
          <w:iCs/>
          <w:lang w:val="en-GB"/>
        </w:rPr>
        <w:t xml:space="preserve">providing </w:t>
      </w:r>
      <w:r w:rsidRPr="007C43B7">
        <w:rPr>
          <w:bCs/>
          <w:iCs/>
          <w:lang w:val="en-GB"/>
        </w:rPr>
        <w:t>adequate legal assistance to detained migrants and asylum seekers</w:t>
      </w:r>
      <w:r w:rsidRPr="007C43B7">
        <w:rPr>
          <w:iCs/>
          <w:lang w:val="en-GB"/>
        </w:rPr>
        <w:t>. Detained migrants and asylum seekers should be prompt</w:t>
      </w:r>
      <w:r w:rsidR="00F371D9">
        <w:rPr>
          <w:iCs/>
          <w:lang w:val="en-GB"/>
        </w:rPr>
        <w:t>ly and fully informed of what was</w:t>
      </w:r>
      <w:r w:rsidRPr="007C43B7">
        <w:rPr>
          <w:iCs/>
          <w:lang w:val="en-GB"/>
        </w:rPr>
        <w:t xml:space="preserve"> happening to them, which also r</w:t>
      </w:r>
      <w:r w:rsidR="00F371D9">
        <w:rPr>
          <w:iCs/>
          <w:lang w:val="en-GB"/>
        </w:rPr>
        <w:t xml:space="preserve">equired access to interpreters </w:t>
      </w:r>
      <w:r>
        <w:rPr>
          <w:iCs/>
          <w:lang w:val="en-GB"/>
        </w:rPr>
        <w:t xml:space="preserve">(at </w:t>
      </w:r>
      <w:hyperlink r:id="rId10" w:history="1">
        <w:r w:rsidRPr="007C43B7">
          <w:rPr>
            <w:rStyle w:val="Hyperlink"/>
            <w:iCs/>
            <w:lang w:val="en-GB"/>
          </w:rPr>
          <w:t>https://www.ohchr.org/EN/NewsEvents/Pages/DisplayNews.aspx?NewsID=27771&amp;LangID=E</w:t>
        </w:r>
      </w:hyperlink>
      <w:r w:rsidRPr="007C43B7">
        <w:rPr>
          <w:iCs/>
          <w:lang w:val="en-US"/>
        </w:rPr>
        <w:t>).</w:t>
      </w:r>
      <w:r w:rsidRPr="007C43B7">
        <w:rPr>
          <w:iCs/>
          <w:lang w:val="en-GB"/>
        </w:rPr>
        <w:t xml:space="preserve"> </w:t>
      </w:r>
    </w:p>
    <w:p w14:paraId="19088F99" w14:textId="5C04486C" w:rsidR="00317F02" w:rsidRPr="005124EE" w:rsidRDefault="00317F02" w:rsidP="00113101">
      <w:pPr>
        <w:jc w:val="both"/>
        <w:rPr>
          <w:iCs/>
          <w:lang w:val="en-GB"/>
        </w:rPr>
      </w:pPr>
      <w:r>
        <w:rPr>
          <w:iCs/>
          <w:lang w:val="en-GB"/>
        </w:rPr>
        <w:t xml:space="preserve">In May 2021, the UN High Commissioner for Human Rights addressed a public letter to the Ministry </w:t>
      </w:r>
      <w:r w:rsidR="00113101">
        <w:rPr>
          <w:iCs/>
          <w:lang w:val="en-GB"/>
        </w:rPr>
        <w:t xml:space="preserve">of Foreign Affairs of Bulgaria </w:t>
      </w:r>
      <w:r w:rsidRPr="00184022">
        <w:rPr>
          <w:iCs/>
          <w:lang w:val="en-GB"/>
        </w:rPr>
        <w:t>following the adoption by the</w:t>
      </w:r>
      <w:r w:rsidRPr="002A7615">
        <w:rPr>
          <w:iCs/>
          <w:lang w:val="en-GB"/>
        </w:rPr>
        <w:t xml:space="preserve"> Human Rights Council of the final outcome report on Bulgaria’s Universal Periodic Review (UPR).</w:t>
      </w:r>
      <w:r w:rsidRPr="00184022">
        <w:rPr>
          <w:iCs/>
          <w:lang w:val="en-GB"/>
        </w:rPr>
        <w:t xml:space="preserve"> In the annex of the letter the High Commissioner</w:t>
      </w:r>
      <w:r w:rsidR="00184022" w:rsidRPr="00113101">
        <w:rPr>
          <w:iCs/>
          <w:lang w:val="en-GB"/>
        </w:rPr>
        <w:t xml:space="preserve"> </w:t>
      </w:r>
      <w:r w:rsidRPr="00184022">
        <w:rPr>
          <w:iCs/>
          <w:lang w:val="en-GB"/>
        </w:rPr>
        <w:t>recommend</w:t>
      </w:r>
      <w:r w:rsidR="00A51E70" w:rsidRPr="00184022">
        <w:rPr>
          <w:iCs/>
          <w:lang w:val="en-GB"/>
        </w:rPr>
        <w:t>ed</w:t>
      </w:r>
      <w:r w:rsidRPr="00184022">
        <w:rPr>
          <w:iCs/>
          <w:lang w:val="en-GB"/>
        </w:rPr>
        <w:t xml:space="preserve"> Bulg</w:t>
      </w:r>
      <w:r>
        <w:rPr>
          <w:iCs/>
          <w:lang w:val="en-GB"/>
        </w:rPr>
        <w:t>aria to ensure that all fundamental legal safeguards against torture are guaranteed, including prompt access to an independent lawyer (</w:t>
      </w:r>
      <w:proofErr w:type="gramStart"/>
      <w:r>
        <w:rPr>
          <w:iCs/>
          <w:lang w:val="en-GB"/>
        </w:rPr>
        <w:t xml:space="preserve">at  </w:t>
      </w:r>
      <w:proofErr w:type="gramEnd"/>
      <w:r w:rsidR="00495B90">
        <w:fldChar w:fldCharType="begin"/>
      </w:r>
      <w:r w:rsidR="00495B90" w:rsidRPr="00921F12">
        <w:rPr>
          <w:lang w:val="en-US"/>
        </w:rPr>
        <w:instrText xml:space="preserve"> HYPERLINK "https://lib.ohchr.org/HRBodies/UPR/Docum</w:instrText>
      </w:r>
      <w:r w:rsidR="00495B90" w:rsidRPr="00921F12">
        <w:rPr>
          <w:lang w:val="en-US"/>
        </w:rPr>
        <w:instrText xml:space="preserve">ents/Session36/BG/HCLetter-Bulgaria.pdf" </w:instrText>
      </w:r>
      <w:r w:rsidR="00495B90">
        <w:fldChar w:fldCharType="separate"/>
      </w:r>
      <w:r w:rsidRPr="00470620">
        <w:rPr>
          <w:rStyle w:val="Hyperlink"/>
          <w:iCs/>
          <w:lang w:val="en-GB"/>
        </w:rPr>
        <w:t>https://lib.ohchr.org/HRBodies/UPR/Documents/Session36/BG/HCLetter-Bulgaria.pdf</w:t>
      </w:r>
      <w:r w:rsidR="00495B90">
        <w:rPr>
          <w:rStyle w:val="Hyperlink"/>
          <w:iCs/>
          <w:lang w:val="en-GB"/>
        </w:rPr>
        <w:fldChar w:fldCharType="end"/>
      </w:r>
      <w:r>
        <w:rPr>
          <w:iCs/>
          <w:lang w:val="en-GB"/>
        </w:rPr>
        <w:t>).</w:t>
      </w:r>
    </w:p>
    <w:p w14:paraId="79AD8ACC" w14:textId="4598A8C9" w:rsidR="001B7CA2" w:rsidRPr="001B7CA2" w:rsidRDefault="001B7CA2" w:rsidP="001B7CA2">
      <w:pPr>
        <w:rPr>
          <w:lang w:val="en-GB"/>
        </w:rPr>
      </w:pPr>
      <w:r w:rsidRPr="001B7CA2">
        <w:rPr>
          <w:b/>
          <w:bCs/>
          <w:lang w:val="en-GB"/>
        </w:rPr>
        <w:t xml:space="preserve">II. Anti-corruption framework </w:t>
      </w:r>
    </w:p>
    <w:p w14:paraId="08DC67FF" w14:textId="40A02C17" w:rsidR="001B7CA2" w:rsidRPr="001B7CA2" w:rsidRDefault="001B7CA2" w:rsidP="001B7CA2">
      <w:pPr>
        <w:rPr>
          <w:lang w:val="en-GB"/>
        </w:rPr>
      </w:pPr>
      <w:r w:rsidRPr="001B7CA2">
        <w:rPr>
          <w:b/>
          <w:bCs/>
          <w:i/>
          <w:iCs/>
          <w:lang w:val="en-GB"/>
        </w:rPr>
        <w:t xml:space="preserve">B. Prevention </w:t>
      </w:r>
    </w:p>
    <w:p w14:paraId="626AE658" w14:textId="082D6FD5" w:rsidR="001B7CA2" w:rsidRDefault="001B7CA2" w:rsidP="001B7CA2">
      <w:pPr>
        <w:rPr>
          <w:i/>
          <w:iCs/>
          <w:lang w:val="en-GB"/>
        </w:rPr>
      </w:pPr>
      <w:r w:rsidRPr="001B7CA2">
        <w:rPr>
          <w:i/>
          <w:iCs/>
          <w:lang w:val="en-GB"/>
        </w:rPr>
        <w:t>2</w:t>
      </w:r>
      <w:r w:rsidR="00102288">
        <w:rPr>
          <w:i/>
          <w:iCs/>
          <w:lang w:val="en-GB"/>
        </w:rPr>
        <w:t>4</w:t>
      </w:r>
      <w:r w:rsidRPr="001B7CA2">
        <w:rPr>
          <w:i/>
          <w:iCs/>
          <w:lang w:val="en-GB"/>
        </w:rPr>
        <w:t xml:space="preserve">. Measures in place to ensure </w:t>
      </w:r>
      <w:proofErr w:type="spellStart"/>
      <w:r w:rsidRPr="001B7CA2">
        <w:rPr>
          <w:i/>
          <w:iCs/>
          <w:lang w:val="en-GB"/>
        </w:rPr>
        <w:t>whistleblower</w:t>
      </w:r>
      <w:proofErr w:type="spellEnd"/>
      <w:r w:rsidRPr="001B7CA2">
        <w:rPr>
          <w:i/>
          <w:iCs/>
          <w:lang w:val="en-GB"/>
        </w:rPr>
        <w:t xml:space="preserve"> protection and encourage reporting of corruption </w:t>
      </w:r>
    </w:p>
    <w:p w14:paraId="0394EC69" w14:textId="2006BB04" w:rsidR="00A51E70" w:rsidRPr="005124EE" w:rsidRDefault="00A51E70" w:rsidP="00A51E70">
      <w:pPr>
        <w:jc w:val="both"/>
        <w:rPr>
          <w:iCs/>
          <w:lang w:val="en-GB"/>
        </w:rPr>
      </w:pPr>
      <w:r>
        <w:rPr>
          <w:iCs/>
          <w:lang w:val="en-GB"/>
        </w:rPr>
        <w:t xml:space="preserve">In May 2021, the UN High Commissioner for Human Rights addressed a public letter to the Ministry </w:t>
      </w:r>
      <w:r w:rsidR="00113101">
        <w:rPr>
          <w:iCs/>
          <w:lang w:val="en-GB"/>
        </w:rPr>
        <w:t xml:space="preserve">of Foreign Affairs of Bulgaria </w:t>
      </w:r>
      <w:r w:rsidRPr="00184022">
        <w:rPr>
          <w:iCs/>
          <w:lang w:val="en-GB"/>
        </w:rPr>
        <w:t xml:space="preserve">following the adoption by the Human Rights Council of the final outcome report on Bulgaria’s Universal </w:t>
      </w:r>
      <w:r w:rsidRPr="00113101">
        <w:rPr>
          <w:iCs/>
          <w:lang w:val="en-GB"/>
        </w:rPr>
        <w:t>Periodic Review (UPR). In the annex of the letter</w:t>
      </w:r>
      <w:r w:rsidR="00184022" w:rsidRPr="00113101">
        <w:rPr>
          <w:iCs/>
          <w:lang w:val="en-GB"/>
        </w:rPr>
        <w:t xml:space="preserve">, </w:t>
      </w:r>
      <w:r w:rsidRPr="00113101">
        <w:rPr>
          <w:iCs/>
          <w:lang w:val="en-GB"/>
        </w:rPr>
        <w:t>the High Commissioner</w:t>
      </w:r>
      <w:r w:rsidR="00184022" w:rsidRPr="00184022">
        <w:rPr>
          <w:iCs/>
          <w:lang w:val="en-GB"/>
        </w:rPr>
        <w:t xml:space="preserve"> </w:t>
      </w:r>
      <w:r w:rsidRPr="00184022">
        <w:rPr>
          <w:iCs/>
          <w:lang w:val="en-GB"/>
        </w:rPr>
        <w:t>recommended Bulgaria to address the shortcomings in the investigation and prosecution of high-level corruption</w:t>
      </w:r>
      <w:r>
        <w:rPr>
          <w:iCs/>
          <w:lang w:val="en-GB"/>
        </w:rPr>
        <w:t>, including ensuring that whistle-blowers and civil society activists are guaranteed</w:t>
      </w:r>
      <w:r w:rsidR="00113101">
        <w:rPr>
          <w:iCs/>
          <w:lang w:val="en-GB"/>
        </w:rPr>
        <w:t xml:space="preserve"> </w:t>
      </w:r>
      <w:r w:rsidR="00113101">
        <w:rPr>
          <w:iCs/>
          <w:lang w:val="en-GB"/>
        </w:rPr>
        <w:lastRenderedPageBreak/>
        <w:t>protection against prosecution</w:t>
      </w:r>
      <w:r w:rsidR="00F371D9">
        <w:rPr>
          <w:iCs/>
          <w:lang w:val="en-GB"/>
        </w:rPr>
        <w:t xml:space="preserve"> </w:t>
      </w:r>
      <w:r w:rsidR="00D7175B">
        <w:rPr>
          <w:iCs/>
          <w:lang w:val="en-GB"/>
        </w:rPr>
        <w:t>(</w:t>
      </w:r>
      <w:proofErr w:type="gramStart"/>
      <w:r>
        <w:rPr>
          <w:iCs/>
          <w:lang w:val="en-GB"/>
        </w:rPr>
        <w:t xml:space="preserve">at  </w:t>
      </w:r>
      <w:proofErr w:type="gramEnd"/>
      <w:r w:rsidR="00495B90">
        <w:fldChar w:fldCharType="begin"/>
      </w:r>
      <w:r w:rsidR="00495B90" w:rsidRPr="00921F12">
        <w:rPr>
          <w:lang w:val="en-US"/>
        </w:rPr>
        <w:instrText xml:space="preserve"> HYPERLINK "https://lib.ohchr.org/HRBodies/UPR/Documents/Session36/BG/HCLetter-Bulgaria.pdf" </w:instrText>
      </w:r>
      <w:r w:rsidR="00495B90">
        <w:fldChar w:fldCharType="separate"/>
      </w:r>
      <w:r w:rsidRPr="00470620">
        <w:rPr>
          <w:rStyle w:val="Hyperlink"/>
          <w:iCs/>
          <w:lang w:val="en-GB"/>
        </w:rPr>
        <w:t>https://lib.ohchr.org/HRBodies/UPR/Documents/Session36/BG/HCLetter-Bulgaria.pdf</w:t>
      </w:r>
      <w:r w:rsidR="00495B90">
        <w:rPr>
          <w:rStyle w:val="Hyperlink"/>
          <w:iCs/>
          <w:lang w:val="en-GB"/>
        </w:rPr>
        <w:fldChar w:fldCharType="end"/>
      </w:r>
      <w:r>
        <w:rPr>
          <w:iCs/>
          <w:lang w:val="en-GB"/>
        </w:rPr>
        <w:t>).</w:t>
      </w:r>
    </w:p>
    <w:p w14:paraId="112A528F" w14:textId="0265483E" w:rsidR="00D754D8" w:rsidRPr="00F371D9" w:rsidRDefault="00D754D8" w:rsidP="00D754D8">
      <w:pPr>
        <w:jc w:val="both"/>
        <w:rPr>
          <w:iCs/>
          <w:lang w:val="en-US"/>
        </w:rPr>
      </w:pPr>
      <w:r w:rsidRPr="00AD5849">
        <w:rPr>
          <w:iCs/>
          <w:lang w:val="en-GB"/>
        </w:rPr>
        <w:t xml:space="preserve">In October 2021, four UN Special Procedures entered into a dialogue about concerns regarding the reported use of Pegasus spyware developed by NGO Group Technologies to </w:t>
      </w:r>
      <w:proofErr w:type="spellStart"/>
      <w:r w:rsidRPr="00AD5849">
        <w:rPr>
          <w:iCs/>
          <w:lang w:val="en-GB"/>
        </w:rPr>
        <w:t>surveil</w:t>
      </w:r>
      <w:proofErr w:type="spellEnd"/>
      <w:r w:rsidRPr="00AD5849">
        <w:rPr>
          <w:iCs/>
          <w:lang w:val="en-GB"/>
        </w:rPr>
        <w:t>, intimidate and harass journalists, human rights defenders and political leaders in various countries, and information indicating tha</w:t>
      </w:r>
      <w:r w:rsidR="00F371D9">
        <w:rPr>
          <w:iCs/>
          <w:lang w:val="en-GB"/>
        </w:rPr>
        <w:t>t NSO Group was domiciled in and/or had</w:t>
      </w:r>
      <w:r w:rsidRPr="00AD5849">
        <w:rPr>
          <w:iCs/>
          <w:lang w:val="en-GB"/>
        </w:rPr>
        <w:t xml:space="preserve"> operations under the jurisdiction of</w:t>
      </w:r>
      <w:r w:rsidR="008413F8" w:rsidRPr="00AD5849">
        <w:rPr>
          <w:iCs/>
          <w:lang w:val="en-GB"/>
        </w:rPr>
        <w:t xml:space="preserve"> Bulgaria</w:t>
      </w:r>
      <w:r w:rsidRPr="00AD5849">
        <w:rPr>
          <w:iCs/>
          <w:lang w:val="en-GB"/>
        </w:rPr>
        <w:t xml:space="preserve">. The Special Procedures recalled that concerns had previously been raised with the NSO Group regarding its human rights and </w:t>
      </w:r>
      <w:proofErr w:type="spellStart"/>
      <w:r w:rsidRPr="00AD5849">
        <w:rPr>
          <w:iCs/>
          <w:lang w:val="en-GB"/>
        </w:rPr>
        <w:t>whistleblower</w:t>
      </w:r>
      <w:proofErr w:type="spellEnd"/>
      <w:r w:rsidRPr="00AD5849">
        <w:rPr>
          <w:iCs/>
          <w:lang w:val="en-GB"/>
        </w:rPr>
        <w:t xml:space="preserve"> policies, and the use of the Pegasus spyware (</w:t>
      </w:r>
      <w:r w:rsidR="008413F8" w:rsidRPr="00AD5849">
        <w:rPr>
          <w:iCs/>
          <w:lang w:val="en-GB"/>
        </w:rPr>
        <w:t xml:space="preserve"> </w:t>
      </w:r>
      <w:r w:rsidR="00AD5849">
        <w:rPr>
          <w:iCs/>
          <w:lang w:val="en-GB"/>
        </w:rPr>
        <w:t>available at</w:t>
      </w:r>
      <w:r w:rsidR="0077415E">
        <w:rPr>
          <w:iCs/>
          <w:lang w:val="en-GB"/>
        </w:rPr>
        <w:t xml:space="preserve"> </w:t>
      </w:r>
      <w:hyperlink r:id="rId11" w:tgtFrame="Com_26678" w:history="1">
        <w:r w:rsidR="00F371D9" w:rsidRPr="00F371D9">
          <w:rPr>
            <w:rStyle w:val="Hyperlink"/>
            <w:iCs/>
            <w:lang w:val="en-US"/>
          </w:rPr>
          <w:t>BGR 2/2021</w:t>
        </w:r>
      </w:hyperlink>
      <w:r w:rsidR="00F371D9">
        <w:rPr>
          <w:iCs/>
          <w:lang w:val="en-US"/>
        </w:rPr>
        <w:t xml:space="preserve">, </w:t>
      </w:r>
      <w:hyperlink r:id="rId12" w:history="1">
        <w:r w:rsidR="00AD5849" w:rsidRPr="008F03C0">
          <w:rPr>
            <w:rStyle w:val="Hyperlink"/>
            <w:iCs/>
            <w:lang w:val="en-GB"/>
          </w:rPr>
          <w:t>https://spcommreports.ohchr.org/TMResultsBase/DownLoadPublicCommunicationFile?gId=26678</w:t>
        </w:r>
      </w:hyperlink>
      <w:r w:rsidR="00AD5849">
        <w:rPr>
          <w:iCs/>
          <w:lang w:val="en-GB"/>
        </w:rPr>
        <w:t>.</w:t>
      </w:r>
    </w:p>
    <w:p w14:paraId="2F09CC61" w14:textId="77777777" w:rsidR="001B7CA2" w:rsidRPr="001B7CA2" w:rsidRDefault="001B7CA2" w:rsidP="001B7CA2">
      <w:pPr>
        <w:rPr>
          <w:lang w:val="en-GB"/>
        </w:rPr>
      </w:pPr>
      <w:r w:rsidRPr="001B7CA2">
        <w:rPr>
          <w:b/>
          <w:bCs/>
          <w:lang w:val="en-GB"/>
        </w:rPr>
        <w:t xml:space="preserve">III. Media pluralism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FFAAAD8" w:rsidR="001B7CA2" w:rsidRDefault="001B7CA2" w:rsidP="001B7CA2">
      <w:pPr>
        <w:rPr>
          <w:i/>
          <w:iCs/>
          <w:lang w:val="en-GB"/>
        </w:rPr>
      </w:pPr>
      <w:r w:rsidRPr="001B7CA2">
        <w:rPr>
          <w:i/>
          <w:iCs/>
          <w:lang w:val="en-GB"/>
        </w:rPr>
        <w:t>3</w:t>
      </w:r>
      <w:r w:rsidR="0074007C">
        <w:rPr>
          <w:i/>
          <w:iCs/>
          <w:lang w:val="en-GB"/>
        </w:rPr>
        <w:t>5</w:t>
      </w:r>
      <w:r w:rsidRPr="001B7CA2">
        <w:rPr>
          <w:i/>
          <w:iCs/>
          <w:lang w:val="en-GB"/>
        </w:rPr>
        <w:t xml:space="preserve">. Rules and practices guaranteeing journalist's independence and safety </w:t>
      </w:r>
    </w:p>
    <w:p w14:paraId="58636A5C" w14:textId="544B3CB1" w:rsidR="009F376B" w:rsidRPr="005124EE" w:rsidRDefault="009F376B" w:rsidP="009F376B">
      <w:pPr>
        <w:jc w:val="both"/>
        <w:rPr>
          <w:iCs/>
          <w:lang w:val="en-GB"/>
        </w:rPr>
      </w:pPr>
      <w:r>
        <w:rPr>
          <w:iCs/>
          <w:lang w:val="en-GB"/>
        </w:rPr>
        <w:t xml:space="preserve">In May 2021, the UN High Commissioner for Human Rights addressed a public letter to the Ministry of Foreign Affairs of Bulgaria </w:t>
      </w:r>
      <w:r w:rsidRPr="00184022">
        <w:rPr>
          <w:iCs/>
          <w:lang w:val="en-GB"/>
        </w:rPr>
        <w:t xml:space="preserve">following the adoption by the Human Rights Council of the final outcome report on Bulgaria’s Universal </w:t>
      </w:r>
      <w:r w:rsidRPr="00113101">
        <w:rPr>
          <w:iCs/>
          <w:lang w:val="en-GB"/>
        </w:rPr>
        <w:t>Periodic Review (UPR). In the annex of the letter, the High Commissioner</w:t>
      </w:r>
      <w:r w:rsidRPr="00184022">
        <w:rPr>
          <w:iCs/>
          <w:lang w:val="en-GB"/>
        </w:rPr>
        <w:t xml:space="preserve"> recommended Bulgaria to</w:t>
      </w:r>
      <w:r>
        <w:rPr>
          <w:iCs/>
          <w:lang w:val="en-GB"/>
        </w:rPr>
        <w:t xml:space="preserve"> protect journalists against harassment, attacks or excessive use of force, promptly investigating such acts and bring those responsible to justice; </w:t>
      </w:r>
      <w:r w:rsidR="000A1D08">
        <w:rPr>
          <w:iCs/>
          <w:lang w:val="en-GB"/>
        </w:rPr>
        <w:t xml:space="preserve">to </w:t>
      </w:r>
      <w:r>
        <w:rPr>
          <w:iCs/>
          <w:lang w:val="en-GB"/>
        </w:rPr>
        <w:t>increas</w:t>
      </w:r>
      <w:r w:rsidR="000A1D08">
        <w:rPr>
          <w:iCs/>
          <w:lang w:val="en-GB"/>
        </w:rPr>
        <w:t>e</w:t>
      </w:r>
      <w:r>
        <w:rPr>
          <w:iCs/>
          <w:lang w:val="en-GB"/>
        </w:rPr>
        <w:t xml:space="preserve"> media pluralism; </w:t>
      </w:r>
      <w:r w:rsidR="000A1D08">
        <w:rPr>
          <w:iCs/>
          <w:lang w:val="en-GB"/>
        </w:rPr>
        <w:t xml:space="preserve">to </w:t>
      </w:r>
      <w:r>
        <w:rPr>
          <w:iCs/>
          <w:lang w:val="en-GB"/>
        </w:rPr>
        <w:t>ensur</w:t>
      </w:r>
      <w:r w:rsidR="000A1D08">
        <w:rPr>
          <w:iCs/>
          <w:lang w:val="en-GB"/>
        </w:rPr>
        <w:t>e</w:t>
      </w:r>
      <w:r>
        <w:rPr>
          <w:iCs/>
          <w:lang w:val="en-GB"/>
        </w:rPr>
        <w:t xml:space="preserve"> that public funding for the media is allocated in a transparent and non-discriminatory manner; and</w:t>
      </w:r>
      <w:r w:rsidR="00A71A13">
        <w:rPr>
          <w:iCs/>
          <w:lang w:val="en-GB"/>
        </w:rPr>
        <w:t xml:space="preserve"> to</w:t>
      </w:r>
      <w:r>
        <w:rPr>
          <w:iCs/>
          <w:lang w:val="en-GB"/>
        </w:rPr>
        <w:t xml:space="preserve"> considering repealing criminal provisions against defamation</w:t>
      </w:r>
      <w:r w:rsidR="00C778A9">
        <w:rPr>
          <w:iCs/>
          <w:lang w:val="en-GB"/>
        </w:rPr>
        <w:t xml:space="preserve"> (available</w:t>
      </w:r>
      <w:r w:rsidRPr="00184022">
        <w:rPr>
          <w:iCs/>
          <w:lang w:val="en-GB"/>
        </w:rPr>
        <w:t xml:space="preserve"> </w:t>
      </w:r>
      <w:r>
        <w:rPr>
          <w:iCs/>
          <w:lang w:val="en-GB"/>
        </w:rPr>
        <w:t xml:space="preserve">at  </w:t>
      </w:r>
      <w:hyperlink r:id="rId13" w:history="1">
        <w:r w:rsidRPr="00470620">
          <w:rPr>
            <w:rStyle w:val="Hyperlink"/>
            <w:iCs/>
            <w:lang w:val="en-GB"/>
          </w:rPr>
          <w:t>https://lib.ohchr.org/HRBodies/UPR/Documents/Session36/BG/HCLetter-Bulgaria.pdf</w:t>
        </w:r>
      </w:hyperlink>
      <w:r>
        <w:rPr>
          <w:iCs/>
          <w:lang w:val="en-GB"/>
        </w:rPr>
        <w:t>).</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10C53D90" w14:textId="45139E36" w:rsidR="008B50CB" w:rsidRDefault="001B7CA2" w:rsidP="00FF5A3B">
      <w:pPr>
        <w:rPr>
          <w:i/>
          <w:iCs/>
          <w:lang w:val="en-GB"/>
        </w:rPr>
      </w:pPr>
      <w:r w:rsidRPr="001B7CA2">
        <w:rPr>
          <w:i/>
          <w:iCs/>
          <w:lang w:val="en-GB"/>
        </w:rPr>
        <w:t>3</w:t>
      </w:r>
      <w:r w:rsidR="00DC49B7">
        <w:rPr>
          <w:i/>
          <w:iCs/>
          <w:lang w:val="en-GB"/>
        </w:rPr>
        <w:t>9</w:t>
      </w:r>
      <w:r w:rsidRPr="001B7CA2">
        <w:rPr>
          <w:i/>
          <w:iCs/>
          <w:lang w:val="en-GB"/>
        </w:rPr>
        <w:t xml:space="preserve">. Framework, policy and use of impact assessments, stakeholders'/public consultations (particularly consultation of judiciary on judicial reforms), and transparency and quality of the legislative process </w:t>
      </w:r>
    </w:p>
    <w:p w14:paraId="4C87E75A" w14:textId="338AA09E" w:rsidR="00C778A9" w:rsidRPr="005124EE" w:rsidRDefault="00C778A9" w:rsidP="00C778A9">
      <w:pPr>
        <w:jc w:val="both"/>
        <w:rPr>
          <w:iCs/>
          <w:lang w:val="en-GB"/>
        </w:rPr>
      </w:pPr>
      <w:r>
        <w:rPr>
          <w:iCs/>
          <w:lang w:val="en-GB"/>
        </w:rPr>
        <w:t xml:space="preserve">In May 2021, the UN High Commissioner for Human Rights addressed a public letter to the Ministry of Foreign Affairs of Bulgaria </w:t>
      </w:r>
      <w:r w:rsidRPr="00184022">
        <w:rPr>
          <w:iCs/>
          <w:lang w:val="en-GB"/>
        </w:rPr>
        <w:t xml:space="preserve">following the adoption by the Human Rights Council of the final outcome report on Bulgaria’s Universal </w:t>
      </w:r>
      <w:r w:rsidRPr="00113101">
        <w:rPr>
          <w:iCs/>
          <w:lang w:val="en-GB"/>
        </w:rPr>
        <w:t>Periodic Review (UPR). In the annex of the letter, the High Commissioner</w:t>
      </w:r>
      <w:r w:rsidRPr="00184022">
        <w:rPr>
          <w:iCs/>
          <w:lang w:val="en-GB"/>
        </w:rPr>
        <w:t xml:space="preserve"> recommended Bulgaria to</w:t>
      </w:r>
      <w:r>
        <w:rPr>
          <w:iCs/>
          <w:lang w:val="en-GB"/>
        </w:rPr>
        <w:t xml:space="preserve"> take measures to ensure that minority ethnic groups are adequately represented in Parliament and public office (available </w:t>
      </w:r>
      <w:proofErr w:type="gramStart"/>
      <w:r>
        <w:rPr>
          <w:iCs/>
          <w:lang w:val="en-GB"/>
        </w:rPr>
        <w:t xml:space="preserve">at  </w:t>
      </w:r>
      <w:proofErr w:type="gramEnd"/>
      <w:r w:rsidR="00495B90">
        <w:fldChar w:fldCharType="begin"/>
      </w:r>
      <w:r w:rsidR="00495B90" w:rsidRPr="00921F12">
        <w:rPr>
          <w:lang w:val="en-US"/>
        </w:rPr>
        <w:instrText xml:space="preserve"> HYPERLINK "https://lib.ohchr.org/HRBodies/UPR/Documents/Session36/BG/HCLetter-Bulgaria.pdf" </w:instrText>
      </w:r>
      <w:r w:rsidR="00495B90">
        <w:fldChar w:fldCharType="separate"/>
      </w:r>
      <w:r w:rsidRPr="00470620">
        <w:rPr>
          <w:rStyle w:val="Hyperlink"/>
          <w:iCs/>
          <w:lang w:val="en-GB"/>
        </w:rPr>
        <w:t>https://lib.ohchr.org/HRBodies/UPR/Documents/Session36/BG/HCLetter-Bulgaria.pdf</w:t>
      </w:r>
      <w:r w:rsidR="00495B90">
        <w:rPr>
          <w:rStyle w:val="Hyperlink"/>
          <w:iCs/>
          <w:lang w:val="en-GB"/>
        </w:rPr>
        <w:fldChar w:fldCharType="end"/>
      </w:r>
      <w:r>
        <w:rPr>
          <w:iCs/>
          <w:lang w:val="en-GB"/>
        </w:rPr>
        <w:t>).</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1CC2E504"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0AB06315" w14:textId="7308A830" w:rsidR="005124EE" w:rsidRPr="005124EE" w:rsidRDefault="005124EE" w:rsidP="005124EE">
      <w:pPr>
        <w:jc w:val="both"/>
        <w:rPr>
          <w:iCs/>
          <w:lang w:val="en-GB"/>
        </w:rPr>
      </w:pPr>
      <w:r>
        <w:rPr>
          <w:iCs/>
          <w:lang w:val="en-GB"/>
        </w:rPr>
        <w:t>In May 2021, in a</w:t>
      </w:r>
      <w:r w:rsidR="00317F02">
        <w:rPr>
          <w:iCs/>
          <w:lang w:val="en-GB"/>
        </w:rPr>
        <w:t xml:space="preserve"> public</w:t>
      </w:r>
      <w:r>
        <w:rPr>
          <w:iCs/>
          <w:lang w:val="en-GB"/>
        </w:rPr>
        <w:t xml:space="preserve"> letter </w:t>
      </w:r>
      <w:r w:rsidR="002046EE">
        <w:rPr>
          <w:iCs/>
          <w:lang w:val="en-GB"/>
        </w:rPr>
        <w:t xml:space="preserve">addressed by the </w:t>
      </w:r>
      <w:r>
        <w:rPr>
          <w:iCs/>
          <w:lang w:val="en-GB"/>
        </w:rPr>
        <w:t>UN High Commissioner for Human Right</w:t>
      </w:r>
      <w:r w:rsidR="002E698A">
        <w:rPr>
          <w:iCs/>
          <w:lang w:val="en-GB"/>
        </w:rPr>
        <w:t>s</w:t>
      </w:r>
      <w:r w:rsidR="002046EE">
        <w:rPr>
          <w:iCs/>
          <w:lang w:val="en-GB"/>
        </w:rPr>
        <w:t xml:space="preserve"> to the Ministry of Foreign Affairs of </w:t>
      </w:r>
      <w:r w:rsidR="00C23943">
        <w:rPr>
          <w:iCs/>
          <w:lang w:val="en-GB"/>
        </w:rPr>
        <w:t>Bulgaria following</w:t>
      </w:r>
      <w:r w:rsidR="002046EE">
        <w:rPr>
          <w:iCs/>
          <w:lang w:val="en-GB"/>
        </w:rPr>
        <w:t xml:space="preserve"> the adoption by the Human Rights Council of the final outcome report on Bulgaria’s </w:t>
      </w:r>
      <w:r w:rsidR="00C23943">
        <w:rPr>
          <w:iCs/>
          <w:lang w:val="en-GB"/>
        </w:rPr>
        <w:t>Universal Periodic Review (UPR)</w:t>
      </w:r>
      <w:r>
        <w:rPr>
          <w:iCs/>
          <w:lang w:val="en-GB"/>
        </w:rPr>
        <w:t xml:space="preserve">, </w:t>
      </w:r>
      <w:r w:rsidR="001E331A">
        <w:rPr>
          <w:iCs/>
          <w:lang w:val="en-GB"/>
        </w:rPr>
        <w:t>the High C</w:t>
      </w:r>
      <w:r w:rsidR="002046EE">
        <w:rPr>
          <w:iCs/>
          <w:lang w:val="en-GB"/>
        </w:rPr>
        <w:t xml:space="preserve">ommissioner </w:t>
      </w:r>
      <w:r>
        <w:rPr>
          <w:iCs/>
          <w:lang w:val="en-GB"/>
        </w:rPr>
        <w:t xml:space="preserve">welcomed that the Office of </w:t>
      </w:r>
      <w:r w:rsidR="002046EE">
        <w:rPr>
          <w:iCs/>
          <w:lang w:val="en-GB"/>
        </w:rPr>
        <w:t xml:space="preserve">the </w:t>
      </w:r>
      <w:r>
        <w:rPr>
          <w:iCs/>
          <w:lang w:val="en-GB"/>
        </w:rPr>
        <w:t xml:space="preserve">Ombudsman has been accredited with “A” </w:t>
      </w:r>
      <w:r w:rsidR="001F3B65">
        <w:rPr>
          <w:iCs/>
          <w:lang w:val="en-GB"/>
        </w:rPr>
        <w:t xml:space="preserve">status </w:t>
      </w:r>
      <w:r>
        <w:rPr>
          <w:iCs/>
          <w:lang w:val="en-GB"/>
        </w:rPr>
        <w:t>and appreciated its engagement with UN human rights mechanisms since then</w:t>
      </w:r>
      <w:r w:rsidR="00D16189">
        <w:rPr>
          <w:iCs/>
          <w:lang w:val="en-GB"/>
        </w:rPr>
        <w:t>.</w:t>
      </w:r>
      <w:r>
        <w:rPr>
          <w:iCs/>
          <w:lang w:val="en-GB"/>
        </w:rPr>
        <w:t xml:space="preserve"> </w:t>
      </w:r>
      <w:r w:rsidR="002046EE">
        <w:rPr>
          <w:iCs/>
          <w:lang w:val="en-GB"/>
        </w:rPr>
        <w:t xml:space="preserve">In the annex of the </w:t>
      </w:r>
      <w:r w:rsidR="00184022">
        <w:rPr>
          <w:iCs/>
          <w:lang w:val="en-GB"/>
        </w:rPr>
        <w:t xml:space="preserve">letter, </w:t>
      </w:r>
      <w:r w:rsidR="002046EE">
        <w:rPr>
          <w:iCs/>
          <w:lang w:val="en-GB"/>
        </w:rPr>
        <w:t>the High Commissioner</w:t>
      </w:r>
      <w:r w:rsidR="00184022">
        <w:rPr>
          <w:iCs/>
          <w:lang w:val="en-GB"/>
        </w:rPr>
        <w:t xml:space="preserve"> </w:t>
      </w:r>
      <w:r w:rsidR="002046EE">
        <w:rPr>
          <w:iCs/>
          <w:lang w:val="en-GB"/>
        </w:rPr>
        <w:lastRenderedPageBreak/>
        <w:t>recommend</w:t>
      </w:r>
      <w:r w:rsidR="009241E2">
        <w:rPr>
          <w:iCs/>
          <w:lang w:val="en-GB"/>
        </w:rPr>
        <w:t>ed</w:t>
      </w:r>
      <w:r w:rsidR="002046EE">
        <w:rPr>
          <w:iCs/>
          <w:lang w:val="en-GB"/>
        </w:rPr>
        <w:t xml:space="preserve"> Bulgaria to strength</w:t>
      </w:r>
      <w:r w:rsidR="00796F45">
        <w:rPr>
          <w:iCs/>
          <w:lang w:val="en-GB"/>
        </w:rPr>
        <w:t>en</w:t>
      </w:r>
      <w:r w:rsidR="002046EE">
        <w:rPr>
          <w:iCs/>
          <w:lang w:val="en-GB"/>
        </w:rPr>
        <w:t xml:space="preserve"> the capacity and financial resources of the Ombudsman</w:t>
      </w:r>
      <w:r w:rsidR="009241E2">
        <w:rPr>
          <w:iCs/>
          <w:lang w:val="en-GB"/>
        </w:rPr>
        <w:t xml:space="preserve"> and to allow independent monitoring b</w:t>
      </w:r>
      <w:r w:rsidR="00307AE8">
        <w:rPr>
          <w:iCs/>
          <w:lang w:val="en-GB"/>
        </w:rPr>
        <w:t xml:space="preserve">odies to carry out unannounced </w:t>
      </w:r>
      <w:r w:rsidR="009241E2">
        <w:rPr>
          <w:iCs/>
          <w:lang w:val="en-GB"/>
        </w:rPr>
        <w:t>visits to places of detention</w:t>
      </w:r>
      <w:r w:rsidR="002046EE">
        <w:rPr>
          <w:iCs/>
          <w:lang w:val="en-GB"/>
        </w:rPr>
        <w:t xml:space="preserve"> </w:t>
      </w:r>
      <w:r w:rsidR="0021621F">
        <w:rPr>
          <w:iCs/>
          <w:lang w:val="en-GB"/>
        </w:rPr>
        <w:t>(</w:t>
      </w:r>
      <w:proofErr w:type="gramStart"/>
      <w:r w:rsidR="0021621F">
        <w:rPr>
          <w:iCs/>
          <w:lang w:val="en-GB"/>
        </w:rPr>
        <w:t xml:space="preserve">at  </w:t>
      </w:r>
      <w:proofErr w:type="gramEnd"/>
      <w:hyperlink r:id="rId14" w:history="1">
        <w:r w:rsidR="0021621F" w:rsidRPr="00470620">
          <w:rPr>
            <w:rStyle w:val="Hyperlink"/>
            <w:iCs/>
            <w:lang w:val="en-GB"/>
          </w:rPr>
          <w:t>https://lib.ohchr.org/HRBodies/UPR/Documents/Session36/BG/HCLetter-Bulgaria.pdf</w:t>
        </w:r>
      </w:hyperlink>
      <w:r w:rsidR="0021621F">
        <w:rPr>
          <w:iCs/>
          <w:lang w:val="en-GB"/>
        </w:rPr>
        <w:t>).</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6D56EC99"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3ABFA54A" w14:textId="39A6E95B" w:rsidR="002046EE" w:rsidRDefault="002046EE" w:rsidP="00113101">
      <w:pPr>
        <w:jc w:val="both"/>
        <w:rPr>
          <w:iCs/>
          <w:lang w:val="en-GB"/>
        </w:rPr>
      </w:pPr>
      <w:r>
        <w:rPr>
          <w:iCs/>
          <w:lang w:val="en-GB"/>
        </w:rPr>
        <w:t xml:space="preserve">In May 2021, in a </w:t>
      </w:r>
      <w:r w:rsidR="00317F02">
        <w:rPr>
          <w:iCs/>
          <w:lang w:val="en-GB"/>
        </w:rPr>
        <w:t xml:space="preserve">public </w:t>
      </w:r>
      <w:r>
        <w:rPr>
          <w:iCs/>
          <w:lang w:val="en-GB"/>
        </w:rPr>
        <w:t xml:space="preserve">letter addressed by the UN High Commissioner for Human Rights to the Ministry </w:t>
      </w:r>
      <w:r w:rsidR="00113101">
        <w:rPr>
          <w:iCs/>
          <w:lang w:val="en-GB"/>
        </w:rPr>
        <w:t xml:space="preserve">of Foreign Affairs of Bulgaria </w:t>
      </w:r>
      <w:r>
        <w:rPr>
          <w:iCs/>
          <w:lang w:val="en-GB"/>
        </w:rPr>
        <w:t xml:space="preserve">following the adoption by the Human Rights Council of the final outcome report on Bulgaria’s </w:t>
      </w:r>
      <w:r w:rsidR="00D754D8">
        <w:rPr>
          <w:iCs/>
          <w:lang w:val="en-GB"/>
        </w:rPr>
        <w:t>Universal Periodic Review (UPR)</w:t>
      </w:r>
      <w:r>
        <w:rPr>
          <w:iCs/>
          <w:lang w:val="en-GB"/>
        </w:rPr>
        <w:t xml:space="preserve">, the High Commissioner encouraged Bulgaria to foster an environment conductive to a dynamic, diverse and safe civic space. </w:t>
      </w:r>
      <w:r w:rsidR="00D6008B" w:rsidRPr="00113101">
        <w:rPr>
          <w:iCs/>
          <w:lang w:val="en-GB"/>
        </w:rPr>
        <w:t>In the annex of the letter, the High Commissioner</w:t>
      </w:r>
      <w:r w:rsidR="00D6008B" w:rsidRPr="00184022">
        <w:rPr>
          <w:iCs/>
          <w:lang w:val="en-GB"/>
        </w:rPr>
        <w:t xml:space="preserve"> </w:t>
      </w:r>
      <w:r w:rsidR="00D6008B">
        <w:rPr>
          <w:iCs/>
          <w:lang w:val="en-GB"/>
        </w:rPr>
        <w:t xml:space="preserve">also </w:t>
      </w:r>
      <w:r w:rsidR="00D6008B" w:rsidRPr="00184022">
        <w:rPr>
          <w:iCs/>
          <w:lang w:val="en-GB"/>
        </w:rPr>
        <w:t>recommended</w:t>
      </w:r>
      <w:r w:rsidR="00D6008B">
        <w:rPr>
          <w:iCs/>
          <w:lang w:val="en-GB"/>
        </w:rPr>
        <w:t xml:space="preserve"> Bulgaria to ensure sufficient State funding for civil society and other service providers working on issues related to the sale and sexual exploitation of children</w:t>
      </w:r>
      <w:r w:rsidR="00D6008B" w:rsidRPr="00184022">
        <w:rPr>
          <w:iCs/>
          <w:lang w:val="en-GB"/>
        </w:rPr>
        <w:t xml:space="preserve"> </w:t>
      </w:r>
      <w:r>
        <w:rPr>
          <w:iCs/>
          <w:lang w:val="en-GB"/>
        </w:rPr>
        <w:t>(at</w:t>
      </w:r>
      <w:r w:rsidR="00307AE8">
        <w:rPr>
          <w:iCs/>
          <w:lang w:val="en-GB"/>
        </w:rPr>
        <w:t xml:space="preserve"> </w:t>
      </w:r>
      <w:hyperlink r:id="rId15" w:history="1">
        <w:r w:rsidR="00307AE8" w:rsidRPr="00307AE8">
          <w:rPr>
            <w:rStyle w:val="Hyperlink"/>
            <w:iCs/>
            <w:lang w:val="en-GB"/>
          </w:rPr>
          <w:t>https://lib.ohchr.org/HRBodies/UPR/Documents/Session36/BG/HCLetter-Bulgaria.pdf</w:t>
        </w:r>
      </w:hyperlink>
      <w:r w:rsidR="00307AE8">
        <w:rPr>
          <w:iCs/>
          <w:lang w:val="en-GB"/>
        </w:rPr>
        <w:t xml:space="preserve">). </w:t>
      </w:r>
      <w:r>
        <w:rPr>
          <w:iCs/>
          <w:lang w:val="en-GB"/>
        </w:rPr>
        <w:t xml:space="preserve">  </w:t>
      </w:r>
    </w:p>
    <w:p w14:paraId="2BB2DCBD" w14:textId="2D9386B3" w:rsidR="00E87A2E" w:rsidRDefault="00F371D9" w:rsidP="00E87A2E">
      <w:pPr>
        <w:pStyle w:val="Header"/>
        <w:rPr>
          <w:lang w:val="en-US"/>
        </w:rPr>
      </w:pPr>
      <w:r>
        <w:rPr>
          <w:lang w:val="en-US"/>
        </w:rPr>
        <w:t xml:space="preserve">See also point 24 regarding Pegasus </w:t>
      </w: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6"/>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B45E" w16cex:dateUtc="2022-02-07T08:46:00Z"/>
  <w16cex:commentExtensible w16cex:durableId="25ABB4A9" w16cex:dateUtc="2022-02-07T14:09:00Z"/>
  <w16cex:commentExtensible w16cex:durableId="25ABB5F0" w16cex:dateUtc="2022-02-07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3C947F" w16cid:durableId="25ABB45E"/>
  <w16cid:commentId w16cid:paraId="6D870C21" w16cid:durableId="25ABB4A9"/>
  <w16cid:commentId w16cid:paraId="6E1B8761" w16cid:durableId="25ABB5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6E2C5" w14:textId="77777777" w:rsidR="00495B90" w:rsidRDefault="00495B90" w:rsidP="00AB6BD8">
      <w:pPr>
        <w:spacing w:after="0" w:line="240" w:lineRule="auto"/>
      </w:pPr>
      <w:r>
        <w:separator/>
      </w:r>
    </w:p>
  </w:endnote>
  <w:endnote w:type="continuationSeparator" w:id="0">
    <w:p w14:paraId="12A47FB0" w14:textId="77777777" w:rsidR="00495B90" w:rsidRDefault="00495B90"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64A4D97D" w:rsidR="00ED7A10" w:rsidRDefault="00ED7A10">
        <w:pPr>
          <w:pStyle w:val="Footer"/>
          <w:jc w:val="center"/>
        </w:pPr>
        <w:r>
          <w:fldChar w:fldCharType="begin"/>
        </w:r>
        <w:r>
          <w:instrText>PAGE   \* MERGEFORMAT</w:instrText>
        </w:r>
        <w:r>
          <w:fldChar w:fldCharType="separate"/>
        </w:r>
        <w:r w:rsidR="00921F12" w:rsidRPr="00921F12">
          <w:rPr>
            <w:noProof/>
            <w:lang w:val="fr-FR"/>
          </w:rPr>
          <w:t>3</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F12D1" w14:textId="77777777" w:rsidR="00495B90" w:rsidRDefault="00495B90" w:rsidP="00AB6BD8">
      <w:pPr>
        <w:spacing w:after="0" w:line="240" w:lineRule="auto"/>
      </w:pPr>
      <w:r>
        <w:separator/>
      </w:r>
    </w:p>
  </w:footnote>
  <w:footnote w:type="continuationSeparator" w:id="0">
    <w:p w14:paraId="71D98B47" w14:textId="77777777" w:rsidR="00495B90" w:rsidRDefault="00495B90"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5A3A3926"/>
    <w:multiLevelType w:val="hybridMultilevel"/>
    <w:tmpl w:val="53882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2"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2"/>
  </w:num>
  <w:num w:numId="3">
    <w:abstractNumId w:val="2"/>
  </w:num>
  <w:num w:numId="4">
    <w:abstractNumId w:val="1"/>
  </w:num>
  <w:num w:numId="5">
    <w:abstractNumId w:val="3"/>
  </w:num>
  <w:num w:numId="6">
    <w:abstractNumId w:val="5"/>
  </w:num>
  <w:num w:numId="7">
    <w:abstractNumId w:val="10"/>
  </w:num>
  <w:num w:numId="8">
    <w:abstractNumId w:val="9"/>
  </w:num>
  <w:num w:numId="9">
    <w:abstractNumId w:val="11"/>
  </w:num>
  <w:num w:numId="10">
    <w:abstractNumId w:val="4"/>
  </w:num>
  <w:num w:numId="11">
    <w:abstractNumId w:val="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55C4"/>
    <w:rsid w:val="00064C5D"/>
    <w:rsid w:val="00094650"/>
    <w:rsid w:val="000A1D08"/>
    <w:rsid w:val="000B034D"/>
    <w:rsid w:val="000B3FEE"/>
    <w:rsid w:val="000D06BF"/>
    <w:rsid w:val="000E3E0A"/>
    <w:rsid w:val="000E4ACA"/>
    <w:rsid w:val="000E4D1E"/>
    <w:rsid w:val="000E58CC"/>
    <w:rsid w:val="000F7447"/>
    <w:rsid w:val="000F74F4"/>
    <w:rsid w:val="00102288"/>
    <w:rsid w:val="00113101"/>
    <w:rsid w:val="00122A21"/>
    <w:rsid w:val="00125B2C"/>
    <w:rsid w:val="00137F92"/>
    <w:rsid w:val="00144770"/>
    <w:rsid w:val="00147BF9"/>
    <w:rsid w:val="0015004A"/>
    <w:rsid w:val="00152098"/>
    <w:rsid w:val="00165AFF"/>
    <w:rsid w:val="00181635"/>
    <w:rsid w:val="00184022"/>
    <w:rsid w:val="001868E0"/>
    <w:rsid w:val="00195595"/>
    <w:rsid w:val="001A17C6"/>
    <w:rsid w:val="001A2B04"/>
    <w:rsid w:val="001B7CA2"/>
    <w:rsid w:val="001C486B"/>
    <w:rsid w:val="001C5988"/>
    <w:rsid w:val="001C79A2"/>
    <w:rsid w:val="001C7CCF"/>
    <w:rsid w:val="001D2ADB"/>
    <w:rsid w:val="001E08DC"/>
    <w:rsid w:val="001E0C79"/>
    <w:rsid w:val="001E2105"/>
    <w:rsid w:val="001E331A"/>
    <w:rsid w:val="001F1E86"/>
    <w:rsid w:val="001F3B65"/>
    <w:rsid w:val="001F6293"/>
    <w:rsid w:val="002046EE"/>
    <w:rsid w:val="002057FA"/>
    <w:rsid w:val="00206A47"/>
    <w:rsid w:val="0021621F"/>
    <w:rsid w:val="00221C79"/>
    <w:rsid w:val="002278B5"/>
    <w:rsid w:val="00231F28"/>
    <w:rsid w:val="00235A91"/>
    <w:rsid w:val="002430D2"/>
    <w:rsid w:val="0024664D"/>
    <w:rsid w:val="00246D02"/>
    <w:rsid w:val="00251082"/>
    <w:rsid w:val="00252C8E"/>
    <w:rsid w:val="002668EA"/>
    <w:rsid w:val="00275AE3"/>
    <w:rsid w:val="002772D0"/>
    <w:rsid w:val="00291DC2"/>
    <w:rsid w:val="00293C29"/>
    <w:rsid w:val="00294805"/>
    <w:rsid w:val="002953FF"/>
    <w:rsid w:val="002969C5"/>
    <w:rsid w:val="002A6971"/>
    <w:rsid w:val="002A7615"/>
    <w:rsid w:val="002B76BC"/>
    <w:rsid w:val="002C15AB"/>
    <w:rsid w:val="002C4AD7"/>
    <w:rsid w:val="002D45D1"/>
    <w:rsid w:val="002E698A"/>
    <w:rsid w:val="0030165D"/>
    <w:rsid w:val="00304BE6"/>
    <w:rsid w:val="0030739B"/>
    <w:rsid w:val="00307AE8"/>
    <w:rsid w:val="00317F02"/>
    <w:rsid w:val="00334386"/>
    <w:rsid w:val="0034438D"/>
    <w:rsid w:val="003619BB"/>
    <w:rsid w:val="00364DD8"/>
    <w:rsid w:val="0037643B"/>
    <w:rsid w:val="00383787"/>
    <w:rsid w:val="003843E1"/>
    <w:rsid w:val="0038485A"/>
    <w:rsid w:val="00392E0C"/>
    <w:rsid w:val="003932E7"/>
    <w:rsid w:val="003B4F07"/>
    <w:rsid w:val="003D7999"/>
    <w:rsid w:val="003E32A5"/>
    <w:rsid w:val="003F19B1"/>
    <w:rsid w:val="00405880"/>
    <w:rsid w:val="0043432C"/>
    <w:rsid w:val="0043765D"/>
    <w:rsid w:val="00445679"/>
    <w:rsid w:val="00447DF5"/>
    <w:rsid w:val="00451BE5"/>
    <w:rsid w:val="00462100"/>
    <w:rsid w:val="004809CC"/>
    <w:rsid w:val="00491A44"/>
    <w:rsid w:val="00495B90"/>
    <w:rsid w:val="004A0573"/>
    <w:rsid w:val="004A48C6"/>
    <w:rsid w:val="004A4D25"/>
    <w:rsid w:val="004B60DD"/>
    <w:rsid w:val="004C0B1F"/>
    <w:rsid w:val="004E2A0C"/>
    <w:rsid w:val="004E5D2F"/>
    <w:rsid w:val="00507856"/>
    <w:rsid w:val="005078D2"/>
    <w:rsid w:val="005124EE"/>
    <w:rsid w:val="00541469"/>
    <w:rsid w:val="00561741"/>
    <w:rsid w:val="00572CAC"/>
    <w:rsid w:val="00572D29"/>
    <w:rsid w:val="00576122"/>
    <w:rsid w:val="00582880"/>
    <w:rsid w:val="00592F7B"/>
    <w:rsid w:val="005936DA"/>
    <w:rsid w:val="00595A34"/>
    <w:rsid w:val="00595AA0"/>
    <w:rsid w:val="005A53B1"/>
    <w:rsid w:val="005C4199"/>
    <w:rsid w:val="005D415E"/>
    <w:rsid w:val="00600F16"/>
    <w:rsid w:val="00606496"/>
    <w:rsid w:val="0061181D"/>
    <w:rsid w:val="00621476"/>
    <w:rsid w:val="00621510"/>
    <w:rsid w:val="00633DEB"/>
    <w:rsid w:val="0064596A"/>
    <w:rsid w:val="00645ECA"/>
    <w:rsid w:val="00656276"/>
    <w:rsid w:val="0066480F"/>
    <w:rsid w:val="00694C36"/>
    <w:rsid w:val="006B2EEF"/>
    <w:rsid w:val="006E0F4A"/>
    <w:rsid w:val="006E17DA"/>
    <w:rsid w:val="006F10BF"/>
    <w:rsid w:val="00726393"/>
    <w:rsid w:val="007319A4"/>
    <w:rsid w:val="007378C8"/>
    <w:rsid w:val="0074007C"/>
    <w:rsid w:val="007467E2"/>
    <w:rsid w:val="00753FA0"/>
    <w:rsid w:val="0077415E"/>
    <w:rsid w:val="00776CB6"/>
    <w:rsid w:val="00781C26"/>
    <w:rsid w:val="00785B5D"/>
    <w:rsid w:val="00796F45"/>
    <w:rsid w:val="0079724B"/>
    <w:rsid w:val="007C43B7"/>
    <w:rsid w:val="007D7490"/>
    <w:rsid w:val="007E1E87"/>
    <w:rsid w:val="007F1F30"/>
    <w:rsid w:val="007F529E"/>
    <w:rsid w:val="0080379C"/>
    <w:rsid w:val="00812CA6"/>
    <w:rsid w:val="00815599"/>
    <w:rsid w:val="00820269"/>
    <w:rsid w:val="00824724"/>
    <w:rsid w:val="00834397"/>
    <w:rsid w:val="0083739F"/>
    <w:rsid w:val="008413F8"/>
    <w:rsid w:val="008526FE"/>
    <w:rsid w:val="00860EA6"/>
    <w:rsid w:val="008628EF"/>
    <w:rsid w:val="008651AC"/>
    <w:rsid w:val="00865F38"/>
    <w:rsid w:val="00867498"/>
    <w:rsid w:val="00867CBB"/>
    <w:rsid w:val="008732DC"/>
    <w:rsid w:val="00876A20"/>
    <w:rsid w:val="0088139C"/>
    <w:rsid w:val="008A1B74"/>
    <w:rsid w:val="008A7229"/>
    <w:rsid w:val="008A7865"/>
    <w:rsid w:val="008B50CB"/>
    <w:rsid w:val="008B5DE9"/>
    <w:rsid w:val="008C4411"/>
    <w:rsid w:val="008C7A94"/>
    <w:rsid w:val="008D7F8C"/>
    <w:rsid w:val="008E4FD7"/>
    <w:rsid w:val="008E537C"/>
    <w:rsid w:val="008F5F0F"/>
    <w:rsid w:val="008F689A"/>
    <w:rsid w:val="00916B8E"/>
    <w:rsid w:val="00921F12"/>
    <w:rsid w:val="00921F8D"/>
    <w:rsid w:val="00923EBE"/>
    <w:rsid w:val="009241E2"/>
    <w:rsid w:val="009441AD"/>
    <w:rsid w:val="00951DEB"/>
    <w:rsid w:val="00962913"/>
    <w:rsid w:val="0096772C"/>
    <w:rsid w:val="00991323"/>
    <w:rsid w:val="00997215"/>
    <w:rsid w:val="009C040C"/>
    <w:rsid w:val="009C6B9F"/>
    <w:rsid w:val="009D1508"/>
    <w:rsid w:val="009E1990"/>
    <w:rsid w:val="009E48E9"/>
    <w:rsid w:val="009F376B"/>
    <w:rsid w:val="00A1060B"/>
    <w:rsid w:val="00A118BB"/>
    <w:rsid w:val="00A2011E"/>
    <w:rsid w:val="00A3050B"/>
    <w:rsid w:val="00A3200B"/>
    <w:rsid w:val="00A33884"/>
    <w:rsid w:val="00A44E9B"/>
    <w:rsid w:val="00A51E70"/>
    <w:rsid w:val="00A652D1"/>
    <w:rsid w:val="00A71A13"/>
    <w:rsid w:val="00A8576F"/>
    <w:rsid w:val="00A93AAC"/>
    <w:rsid w:val="00A95DE7"/>
    <w:rsid w:val="00AA3759"/>
    <w:rsid w:val="00AB39DD"/>
    <w:rsid w:val="00AB4073"/>
    <w:rsid w:val="00AB6BD8"/>
    <w:rsid w:val="00AC1445"/>
    <w:rsid w:val="00AD14BD"/>
    <w:rsid w:val="00AD5849"/>
    <w:rsid w:val="00AD5BC2"/>
    <w:rsid w:val="00AE13F5"/>
    <w:rsid w:val="00AF33F6"/>
    <w:rsid w:val="00AF4734"/>
    <w:rsid w:val="00AF6778"/>
    <w:rsid w:val="00B06121"/>
    <w:rsid w:val="00B1077E"/>
    <w:rsid w:val="00B3376B"/>
    <w:rsid w:val="00B4482C"/>
    <w:rsid w:val="00B44AF6"/>
    <w:rsid w:val="00B4750C"/>
    <w:rsid w:val="00B54E3F"/>
    <w:rsid w:val="00B669A0"/>
    <w:rsid w:val="00B8104A"/>
    <w:rsid w:val="00B837B5"/>
    <w:rsid w:val="00B84E11"/>
    <w:rsid w:val="00B8626C"/>
    <w:rsid w:val="00B92E78"/>
    <w:rsid w:val="00B94426"/>
    <w:rsid w:val="00BB67D7"/>
    <w:rsid w:val="00BC1D9A"/>
    <w:rsid w:val="00BE2A3C"/>
    <w:rsid w:val="00BE5D77"/>
    <w:rsid w:val="00BF199A"/>
    <w:rsid w:val="00C206C5"/>
    <w:rsid w:val="00C21B69"/>
    <w:rsid w:val="00C23943"/>
    <w:rsid w:val="00C25048"/>
    <w:rsid w:val="00C31971"/>
    <w:rsid w:val="00C32D74"/>
    <w:rsid w:val="00C34944"/>
    <w:rsid w:val="00C357C2"/>
    <w:rsid w:val="00C3633B"/>
    <w:rsid w:val="00C46DCD"/>
    <w:rsid w:val="00C5007B"/>
    <w:rsid w:val="00C51118"/>
    <w:rsid w:val="00C778A9"/>
    <w:rsid w:val="00C837E5"/>
    <w:rsid w:val="00C91D1B"/>
    <w:rsid w:val="00CB73BB"/>
    <w:rsid w:val="00CC6B37"/>
    <w:rsid w:val="00CD1815"/>
    <w:rsid w:val="00CD7A88"/>
    <w:rsid w:val="00CE192F"/>
    <w:rsid w:val="00CE4C75"/>
    <w:rsid w:val="00CF698C"/>
    <w:rsid w:val="00D002BC"/>
    <w:rsid w:val="00D011CB"/>
    <w:rsid w:val="00D027D9"/>
    <w:rsid w:val="00D13E5E"/>
    <w:rsid w:val="00D16189"/>
    <w:rsid w:val="00D17788"/>
    <w:rsid w:val="00D23727"/>
    <w:rsid w:val="00D47D3B"/>
    <w:rsid w:val="00D5560A"/>
    <w:rsid w:val="00D6008B"/>
    <w:rsid w:val="00D6657B"/>
    <w:rsid w:val="00D7175B"/>
    <w:rsid w:val="00D754D8"/>
    <w:rsid w:val="00D76481"/>
    <w:rsid w:val="00D776C3"/>
    <w:rsid w:val="00D848D8"/>
    <w:rsid w:val="00D87626"/>
    <w:rsid w:val="00DA2342"/>
    <w:rsid w:val="00DA752F"/>
    <w:rsid w:val="00DC04CC"/>
    <w:rsid w:val="00DC2228"/>
    <w:rsid w:val="00DC36E4"/>
    <w:rsid w:val="00DC3824"/>
    <w:rsid w:val="00DC49B7"/>
    <w:rsid w:val="00DC5B32"/>
    <w:rsid w:val="00DD1A75"/>
    <w:rsid w:val="00DD51BC"/>
    <w:rsid w:val="00DE0D1F"/>
    <w:rsid w:val="00DE2240"/>
    <w:rsid w:val="00DF181A"/>
    <w:rsid w:val="00E14E2A"/>
    <w:rsid w:val="00E33076"/>
    <w:rsid w:val="00E5142D"/>
    <w:rsid w:val="00E70E81"/>
    <w:rsid w:val="00E7390A"/>
    <w:rsid w:val="00E7579B"/>
    <w:rsid w:val="00E75F98"/>
    <w:rsid w:val="00E85BC4"/>
    <w:rsid w:val="00E87A2E"/>
    <w:rsid w:val="00E92C99"/>
    <w:rsid w:val="00E943EC"/>
    <w:rsid w:val="00EA5201"/>
    <w:rsid w:val="00EB0581"/>
    <w:rsid w:val="00ED5335"/>
    <w:rsid w:val="00ED7A10"/>
    <w:rsid w:val="00EE2B66"/>
    <w:rsid w:val="00EE6A52"/>
    <w:rsid w:val="00EF2BDF"/>
    <w:rsid w:val="00EF36D6"/>
    <w:rsid w:val="00EF4DF8"/>
    <w:rsid w:val="00F07176"/>
    <w:rsid w:val="00F371D9"/>
    <w:rsid w:val="00F464F2"/>
    <w:rsid w:val="00F7351E"/>
    <w:rsid w:val="00F767DF"/>
    <w:rsid w:val="00F7725E"/>
    <w:rsid w:val="00FB069C"/>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8A78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91407">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1966722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34096571">
      <w:bodyDiv w:val="1"/>
      <w:marLeft w:val="0"/>
      <w:marRight w:val="0"/>
      <w:marTop w:val="0"/>
      <w:marBottom w:val="0"/>
      <w:divBdr>
        <w:top w:val="none" w:sz="0" w:space="0" w:color="auto"/>
        <w:left w:val="none" w:sz="0" w:space="0" w:color="auto"/>
        <w:bottom w:val="none" w:sz="0" w:space="0" w:color="auto"/>
        <w:right w:val="none" w:sz="0" w:space="0" w:color="auto"/>
      </w:divBdr>
    </w:div>
    <w:div w:id="1052845045">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532569901">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258356">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en/A/HRC/46/13/Add.1" TargetMode="External"/><Relationship Id="rId13" Type="http://schemas.openxmlformats.org/officeDocument/2006/relationships/hyperlink" Target="https://lib.ohchr.org/HRBodies/UPR/Documents/Session36/BG/HCLetter-Bulgari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667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6678" TargetMode="External"/><Relationship Id="rId5" Type="http://schemas.openxmlformats.org/officeDocument/2006/relationships/webSettings" Target="webSettings.xml"/><Relationship Id="rId15" Type="http://schemas.openxmlformats.org/officeDocument/2006/relationships/hyperlink" Target="https://lib.ohchr.org/HRBodies/UPR/Documents/Session36/BG/HCLetter-Bulgaria.pdf" TargetMode="External"/><Relationship Id="rId23" Type="http://schemas.microsoft.com/office/2016/09/relationships/commentsIds" Target="commentsIds.xml"/><Relationship Id="rId10" Type="http://schemas.openxmlformats.org/officeDocument/2006/relationships/hyperlink" Target="https://www.ohchr.org/EN/NewsEvents/Pages/DisplayNews.aspx?NewsID=27771&amp;LangID=E" TargetMode="External"/><Relationship Id="rId4" Type="http://schemas.openxmlformats.org/officeDocument/2006/relationships/settings" Target="settings.xml"/><Relationship Id="rId9" Type="http://schemas.openxmlformats.org/officeDocument/2006/relationships/hyperlink" Target="https://lib.ohchr.org/HRBodies/UPR/Documents/Session36/BG/HCLetter-Bulgaria.pdf" TargetMode="External"/><Relationship Id="rId14" Type="http://schemas.openxmlformats.org/officeDocument/2006/relationships/hyperlink" Target="https://lib.ohchr.org/HRBodies/UPR/Documents/Session36/BG/HCLetter-Bulgaria.pdf"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6059-61D7-4072-8795-AA27E828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1281</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4</cp:revision>
  <dcterms:created xsi:type="dcterms:W3CDTF">2022-02-07T15:03:00Z</dcterms:created>
  <dcterms:modified xsi:type="dcterms:W3CDTF">2022-02-07T15:53:00Z</dcterms:modified>
</cp:coreProperties>
</file>